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highlight w:val="none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highlight w:val="none"/>
          <w:lang w:val="en-US" w:eastAsia="zh-CN"/>
        </w:rPr>
        <w:t xml:space="preserve">  </w:t>
      </w:r>
    </w:p>
    <w:p>
      <w:pPr>
        <w:rPr>
          <w:rFonts w:hint="eastAsia"/>
        </w:rPr>
      </w:pPr>
    </w:p>
    <w:p>
      <w:pPr>
        <w:spacing w:line="54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" w:hAnsi="仿宋" w:eastAsia="仿宋" w:cs="仿宋"/>
          <w:color w:val="000000"/>
          <w:sz w:val="4"/>
          <w:szCs w:val="4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榆律发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1"/>
        </w:rPr>
      </w:pPr>
    </w:p>
    <w:p>
      <w:pPr>
        <w:spacing w:line="5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关于做好202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年度会费、执业责任保险费收缴工作的通知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市直律师事务所，县（市、区）律师事务所，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各法律援助中心，</w:t>
      </w:r>
      <w:r>
        <w:rPr>
          <w:rFonts w:hint="eastAsia" w:ascii="仿宋" w:hAnsi="仿宋" w:eastAsia="仿宋" w:cs="仿宋"/>
          <w:sz w:val="32"/>
          <w:szCs w:val="32"/>
        </w:rPr>
        <w:t>公职律师办公室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、公职律师，</w:t>
      </w:r>
      <w:r>
        <w:rPr>
          <w:rFonts w:hint="eastAsia" w:ascii="仿宋" w:hAnsi="仿宋" w:eastAsia="仿宋" w:cs="仿宋"/>
          <w:sz w:val="32"/>
          <w:szCs w:val="32"/>
        </w:rPr>
        <w:t>公司律师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事务部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公司律师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根据《陕西省律师协会章程》《陕西省律师协会会费收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缴标准及管理办法》《陕西省青年律师会费减免办法》和律师执业责任保险续保、团体人身意外伤害保险投保有关规定，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现将2022年度会费、执业责任保险费收缴工作的有关事项通知如下: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会费缴纳标准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(一)团体会费缴纳标准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各市直律师事务所、市辖区各律师事务所为7000元/年;各县(含县级市)律师事务所为3000元/年。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（二)个人会费缴纳标准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市直律师事务所、市辖区各律师事务所的执业律师为800元/年;各县(含县级市)律师事务所的执业律师为300元/年。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年满65周岁以上的律师,免予缴纳个人会费。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初始执业的律师,执业第一个会费年度免予缴纳个人会费(不满一个会费年度的以一个会费年度计算) ,第二个会费年度减半缴纳个人会费, 自第三个会费年度起全额缴纳个人会费。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首次申请律师执业时年龄在35周岁以下的青年律师,执业第一个会费年度和第二个会费年度,免予缴纳个人会费;执业的第三个会费年度,减半缴纳个人会费;执业的第四个会费年度,足额缴纳个人会费。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(三)公司、公职、法律援助律师会费缴纳标准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公司律师执业机构的团体会费、个人会费按所在地的标准缴纳;公职律师执业机构的团体会费、个人会费按所在地的标准减半缴纳;法律援助等公益律师执业机构及其律师暂免缴纳团体会费、个人会费。</w:t>
      </w:r>
    </w:p>
    <w:p>
      <w:pPr>
        <w:ind w:firstLine="643" w:firstLineChars="2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二、执业责任保险费缴纳标准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执业律师(含兼职、公司律师)每人110元/年。续保期限为202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日零时起至202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二十四时止。根据《律师职(执)业责任保险条款》第三条规定,被保险人在本保险合同载明的保险期间或追溯期内,在中华人民共和国境内(港澳台地区除外)从事诉讼或非诉讼律师业务时,由于疏忽或过失造成委托人的经济损失,并由委托人在本保险期间内首次向被保险人提出索赔申请,依照中华人民共和国法律(不包括港澳台地区法律)应由被保险人承担的经济赔偿责任,保险人按本保险合同的约定负责赔偿。每次事故赔偿限额RMB150万元,全年累计赔偿限额RMB5000万元。</w:t>
      </w:r>
    </w:p>
    <w:p>
      <w:pPr>
        <w:ind w:firstLine="643" w:firstLineChars="2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三、团体人身意外伤害保险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化解律师人身意外风险,免除律师执业的后顾之忧,从2018年起省律协为全省执业律师(含兼职、公司律师)办理人身意外伤害保险。发生意外身故、残疾最高赔偿限额10万元;意外伤害医疗(包含门诊、急诊)最高赔偿限额2万元,意外伤害住院津贴50元/天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保费每人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5元/年,费用由省律协承担。</w:t>
      </w:r>
      <w:r>
        <w:rPr>
          <w:rFonts w:hint="eastAsia" w:ascii="仿宋" w:hAnsi="仿宋" w:eastAsia="仿宋" w:cs="仿宋"/>
          <w:sz w:val="32"/>
          <w:szCs w:val="32"/>
        </w:rPr>
        <w:t>保险期限为202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日零时起至202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日二十四时止。</w:t>
      </w:r>
    </w:p>
    <w:p>
      <w:pPr>
        <w:ind w:firstLine="643" w:firstLineChars="2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四、具体要求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(一)市直律师事务所、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县（市、区）律师事务所、</w:t>
      </w:r>
      <w:r>
        <w:rPr>
          <w:rFonts w:hint="eastAsia" w:ascii="仿宋" w:hAnsi="仿宋" w:eastAsia="仿宋" w:cs="仿宋"/>
          <w:sz w:val="32"/>
          <w:szCs w:val="32"/>
        </w:rPr>
        <w:t>公司律师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事务部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公司律师、</w:t>
      </w:r>
      <w:r>
        <w:rPr>
          <w:rFonts w:hint="eastAsia" w:ascii="仿宋" w:hAnsi="仿宋" w:eastAsia="仿宋" w:cs="仿宋"/>
          <w:sz w:val="32"/>
          <w:szCs w:val="32"/>
        </w:rPr>
        <w:t>公职律师办公室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、公职律师</w:t>
      </w:r>
      <w:r>
        <w:rPr>
          <w:rFonts w:hint="eastAsia" w:ascii="仿宋" w:hAnsi="仿宋" w:eastAsia="仿宋" w:cs="仿宋"/>
          <w:sz w:val="32"/>
          <w:szCs w:val="32"/>
        </w:rPr>
        <w:t>要高度重视,认真负责,确保会费、执业责任保险费按时足额收缴,全面完成今年的会费、执业责任保险费收缴工作。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日前,市直律师事务所、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县（市、区）律师事务所、</w:t>
      </w:r>
      <w:r>
        <w:rPr>
          <w:rFonts w:hint="eastAsia" w:ascii="仿宋" w:hAnsi="仿宋" w:eastAsia="仿宋" w:cs="仿宋"/>
          <w:sz w:val="32"/>
          <w:szCs w:val="32"/>
        </w:rPr>
        <w:t>公司律师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事务部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公司律师、</w:t>
      </w:r>
      <w:r>
        <w:rPr>
          <w:rFonts w:hint="eastAsia" w:ascii="仿宋" w:hAnsi="仿宋" w:eastAsia="仿宋" w:cs="仿宋"/>
          <w:sz w:val="32"/>
          <w:szCs w:val="32"/>
        </w:rPr>
        <w:t>公职律师办公室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、公职律师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律协交纳会费、执业责任保险费。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1、2、3、4，请按照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备注栏的要求认真填写报送至市律协。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银行汇款账户：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收款单位：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榆林市律师协会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开户银行：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长安银行股份有限公司榆林开发区支行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银行账号：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8060 5050 1421 0028 57</w:t>
      </w:r>
    </w:p>
    <w:p>
      <w:pPr>
        <w:spacing w:line="360" w:lineRule="auto"/>
        <w:ind w:left="638" w:leftChars="304" w:firstLine="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（注：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现金缴纳及银行转账汇款均可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打款时请务必备注汇款单位，便于对账统计。）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曹梦真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电    话：0912-3857664  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    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"mailto:2950796225@qq.com"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2950796225@qq.com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件: 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2022年度律师事务所会费、执业责任保险费缴纳情况统计表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2022年度律师事务所会费、律师执业责任保险费缴纳情况统计表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</w:rPr>
        <w:t>2022年律师律所保险投保信息登记表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</w:rPr>
        <w:t>2022年公职公司律师保险投保信息登记表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</w:p>
    <w:p>
      <w:pPr>
        <w:spacing w:line="360" w:lineRule="auto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(此页无正文)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榆林市律师协会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12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12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179705</wp:posOffset>
                </wp:positionV>
                <wp:extent cx="5481320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1320" cy="88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5pt;margin-top:14.15pt;height:0.7pt;width:431.6pt;z-index:251667456;mso-width-relative:page;mso-height-relative:page;" filled="f" stroked="t" coordsize="21600,21600" o:gfxdata="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inGK9cA&#10;AAAIAQAADwAAAAAAAAABACAAAAAiAAAAZHJzL2Rvd25yZXYueG1sUEsBAhQAFAAAAAgAh07iQHpK&#10;537nAQAArwMAAA4AAAAAAAAAAQAgAAAAJgEAAGRycy9lMm9Eb2MueG1sUEsFBgAAAAAGAAYAWQEA&#10;AH8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367030</wp:posOffset>
                </wp:positionV>
                <wp:extent cx="5417185" cy="8255"/>
                <wp:effectExtent l="0" t="0" r="0" b="0"/>
                <wp:wrapNone/>
                <wp:docPr id="1027" name="直接连接符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185" cy="825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8pt;margin-top:28.9pt;height:0.65pt;width:426.55pt;z-index:251661312;mso-width-relative:page;mso-height-relative:page;" filled="f" stroked="t" coordsize="21600,21600" o:gfxdata="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x/IRTW&#10;AAAABwEAAA8AAAAAAAAAAQAgAAAAIgAAAGRycy9kb3ducmV2LnhtbFBLAQIUABQAAAAIAIdO4kBb&#10;fruL6QEAALUDAAAOAAAAAAAAAAEAIAAAACUBAABkcnMvZTJvRG9jLnhtbFBLBQYAAAAABgAGAFkB&#10;AACA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报: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陕西省律协，</w:t>
      </w:r>
      <w:r>
        <w:rPr>
          <w:rFonts w:hint="eastAsia" w:ascii="宋体" w:hAnsi="宋体" w:eastAsia="宋体" w:cs="宋体"/>
          <w:sz w:val="28"/>
          <w:szCs w:val="28"/>
        </w:rPr>
        <w:t>市司法局,米劲局长,强建国书记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,李国荣副局长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723265</wp:posOffset>
                </wp:positionV>
                <wp:extent cx="5481320" cy="8890"/>
                <wp:effectExtent l="0" t="0" r="0" b="0"/>
                <wp:wrapNone/>
                <wp:docPr id="1028" name="直接连接符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1320" cy="88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4pt;margin-top:56.95pt;height:0.7pt;width:431.6pt;z-index:251662336;mso-width-relative:page;mso-height-relative:page;" filled="f" stroked="t" coordsize="21600,21600" o:gfxdata="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+owujV&#10;AAAACAEAAA8AAAAAAAAAAQAgAAAAIgAAAGRycy9kb3ducmV2LnhtbFBLAQIUABQAAAAIAIdO4kAr&#10;Uwb56gEAALUDAAAOAAAAAAAAAAEAIAAAACQBAABkcnMvZTJvRG9jLnhtbFBLBQYAAAAABgAGAFkB&#10;AACA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送:市局办公室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律师公证管理科,王卫东会长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各副会长,张延平秘书长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副秘书长,市律协办公室,档(二)。</w:t>
      </w:r>
    </w:p>
    <w:p>
      <w:pPr>
        <w:ind w:firstLine="7000" w:firstLineChars="25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>共印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66份</w:t>
      </w:r>
    </w:p>
    <w:p>
      <w:pPr>
        <w:rPr>
          <w:rFonts w:hint="eastAsia" w:ascii="宋体" w:hAnsi="宋体"/>
          <w:b/>
          <w:bCs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D589"/>
    <w:multiLevelType w:val="singleLevel"/>
    <w:tmpl w:val="03C4D58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F5AC0"/>
    <w:rsid w:val="02B55644"/>
    <w:rsid w:val="076C4BD9"/>
    <w:rsid w:val="0CD17802"/>
    <w:rsid w:val="1616154D"/>
    <w:rsid w:val="18B5776A"/>
    <w:rsid w:val="1A81409A"/>
    <w:rsid w:val="1C7E3CBD"/>
    <w:rsid w:val="20C27D66"/>
    <w:rsid w:val="2776372C"/>
    <w:rsid w:val="2F0C4DDD"/>
    <w:rsid w:val="2F7F13E6"/>
    <w:rsid w:val="32702A55"/>
    <w:rsid w:val="39C245D2"/>
    <w:rsid w:val="3BA21C77"/>
    <w:rsid w:val="3DAE7EED"/>
    <w:rsid w:val="40177EB7"/>
    <w:rsid w:val="418459A0"/>
    <w:rsid w:val="445C2031"/>
    <w:rsid w:val="465B450F"/>
    <w:rsid w:val="4B3F4118"/>
    <w:rsid w:val="53175EA1"/>
    <w:rsid w:val="54077C7D"/>
    <w:rsid w:val="57FB5D94"/>
    <w:rsid w:val="5B9C53C1"/>
    <w:rsid w:val="5D765A61"/>
    <w:rsid w:val="5F6468EC"/>
    <w:rsid w:val="73CA76B0"/>
    <w:rsid w:val="75AF663B"/>
    <w:rsid w:val="75D107F4"/>
    <w:rsid w:val="7BAE55FF"/>
    <w:rsid w:val="7D12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WPS_1517453953</cp:lastModifiedBy>
  <cp:lastPrinted>2022-03-28T04:05:42Z</cp:lastPrinted>
  <dcterms:modified xsi:type="dcterms:W3CDTF">2022-03-28T04:06:24Z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