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84"/>
        <w:gridCol w:w="17"/>
        <w:gridCol w:w="1721"/>
        <w:gridCol w:w="1650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执业证号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律所考核等次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律协考核等次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陕西尊尚律师事务所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highlight w:val="none"/>
              </w:rPr>
              <w:t>曹刘伟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161082016105437523752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陕西英培律师事务所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白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highlight w:val="none"/>
                <w:lang w:eastAsia="zh-CN"/>
              </w:rPr>
              <w:t>勇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16108201810060338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奥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倩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16108201811811342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任子君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16108201810380842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陕西鸿鹏律师事务所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highlight w:val="none"/>
                <w:lang w:eastAsia="zh-CN"/>
              </w:rPr>
              <w:t>高振利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16108199310976026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陕西文星律师事务所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吴海升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16108199010930450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刘亚玲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16108201221970459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陕西银洲律师事务所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杨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军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16108199310771914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艾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新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16108199310697538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陕西华庸律师事务所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</w:rPr>
              <w:t>韩东珅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</w:rPr>
              <w:t>16108201910084050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陕西博照律师事务所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谢安艳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16108201811035221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highlight w:val="none"/>
                <w:lang w:eastAsia="zh-CN"/>
              </w:rPr>
              <w:t>贺宝宝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highlight w:val="none"/>
              </w:rPr>
              <w:t>16108201810631492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张小伟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16108201811027917</w:t>
            </w:r>
            <w:bookmarkStart w:id="0" w:name="_GoBack"/>
            <w:bookmarkEnd w:id="0"/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陕西王东律师事务所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杜小燕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16108200411535786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陕西奋勇律师事务所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云治国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16108201210414084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蔡  蓉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16108201811050956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陕西榆林能源集团有限公司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赵先鹏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16108201970106189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F6AEC"/>
    <w:rsid w:val="32A64510"/>
    <w:rsid w:val="5E595DC5"/>
    <w:rsid w:val="7E4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2020-05-26T07:54:00Z</dcterms:created>
  <dc:creator>Administrator</dc:creator>
  <cp:lastModifiedBy>Administrator</cp:lastModifiedBy>
  <dcterms:modified xsi:type="dcterms:W3CDTF">2020-07-09T02:50:22Z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